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Name: _______________________________  Hour: __________ Quarter: 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 SemiBold" w:cs="Montserrat SemiBold" w:eastAsia="Montserrat SemiBold" w:hAnsi="Montserrat SemiBold"/>
          <w:sz w:val="28"/>
          <w:szCs w:val="28"/>
          <w:u w:val="singl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u w:val="single"/>
          <w:rtl w:val="0"/>
        </w:rPr>
        <w:t xml:space="preserve">Free Draw Friday Productivity Log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After each day, SPECIFICALLY and CLEARLY describe what you did and what you accomplished: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40" w:lineRule="auto"/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“Absent” is not an acceptable log. If absent, 1 hour of FDF time must be made up as homework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Working on another project during FDF time is also not an acceptable log. You must spend time developing a project of your own. 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1: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2: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3: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4: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5: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6: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7: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8: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Day 9:</w:t>
      </w: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